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AC996" w14:textId="77777777" w:rsidR="005A4222" w:rsidRPr="005A4222" w:rsidRDefault="005A4222" w:rsidP="005A4222">
      <w:pPr>
        <w:spacing w:before="100" w:beforeAutospacing="1" w:after="100" w:afterAutospacing="1" w:line="240" w:lineRule="auto"/>
        <w:outlineLvl w:val="0"/>
        <w:rPr>
          <w:rFonts w:ascii="Times New Roman" w:eastAsia="Times New Roman" w:hAnsi="Times New Roman" w:cs="Times New Roman"/>
          <w:b/>
          <w:bCs/>
          <w:kern w:val="36"/>
          <w:sz w:val="48"/>
          <w:szCs w:val="48"/>
          <w:lang w:eastAsia="es-CU"/>
        </w:rPr>
      </w:pPr>
      <w:r w:rsidRPr="005A4222">
        <w:rPr>
          <w:rFonts w:ascii="Times New Roman" w:eastAsia="Times New Roman" w:hAnsi="Times New Roman" w:cs="Times New Roman"/>
          <w:b/>
          <w:bCs/>
          <w:kern w:val="36"/>
          <w:sz w:val="48"/>
          <w:szCs w:val="48"/>
          <w:lang w:eastAsia="es-CU"/>
        </w:rPr>
        <w:t>Perú crea el Oficial de Inteligencia Artificial para gobernanza tecnológica</w:t>
      </w:r>
    </w:p>
    <w:p w14:paraId="3ED46DB6" w14:textId="77777777" w:rsidR="005A4222" w:rsidRPr="005A4222" w:rsidRDefault="005A4222" w:rsidP="005A4222">
      <w:pPr>
        <w:spacing w:after="0" w:line="240" w:lineRule="auto"/>
        <w:rPr>
          <w:rFonts w:ascii="Times New Roman" w:eastAsia="Times New Roman" w:hAnsi="Times New Roman" w:cs="Times New Roman"/>
          <w:sz w:val="24"/>
          <w:szCs w:val="24"/>
          <w:lang w:eastAsia="es-CU"/>
        </w:rPr>
      </w:pPr>
      <w:r w:rsidRPr="005A4222">
        <w:rPr>
          <w:rFonts w:ascii="Times New Roman" w:eastAsia="Times New Roman" w:hAnsi="Times New Roman" w:cs="Times New Roman"/>
          <w:sz w:val="24"/>
          <w:szCs w:val="24"/>
          <w:lang w:eastAsia="es-CU"/>
        </w:rPr>
        <w:t xml:space="preserve">La IA ha generado este título a partir de la publicación a continuación. </w:t>
      </w:r>
    </w:p>
    <w:p w14:paraId="7681C05F" w14:textId="2B5D699A" w:rsidR="005A4222" w:rsidRPr="005A4222" w:rsidRDefault="005A4222" w:rsidP="005A4222">
      <w:pPr>
        <w:spacing w:after="0" w:line="240" w:lineRule="auto"/>
        <w:rPr>
          <w:rFonts w:ascii="Times New Roman" w:eastAsia="Times New Roman" w:hAnsi="Times New Roman" w:cs="Times New Roman"/>
          <w:sz w:val="24"/>
          <w:szCs w:val="24"/>
          <w:lang w:eastAsia="es-CU"/>
        </w:rPr>
      </w:pPr>
      <w:r w:rsidRPr="005A4222">
        <w:rPr>
          <w:rFonts w:ascii="Times New Roman" w:eastAsia="Times New Roman" w:hAnsi="Times New Roman" w:cs="Times New Roman"/>
          <w:noProof/>
          <w:color w:val="0000FF"/>
          <w:sz w:val="24"/>
          <w:szCs w:val="24"/>
          <w:lang w:eastAsia="es-CU"/>
        </w:rPr>
        <mc:AlternateContent>
          <mc:Choice Requires="wps">
            <w:drawing>
              <wp:inline distT="0" distB="0" distL="0" distR="0" wp14:anchorId="47536E3D" wp14:editId="70A95637">
                <wp:extent cx="304800" cy="304800"/>
                <wp:effectExtent l="0" t="0" r="0" b="0"/>
                <wp:docPr id="197806009" name="Rectángulo 2" descr="Ver la página de empresa de ABOGADOS VERDAGUE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2698AF" id="Rectángulo 2" o:spid="_x0000_s1026" alt="Ver la página de empresa de ABOGADOS VERDAGUER" href="https://ec.linkedin.com/company/abogados-verdaguer?trk=public_post_feed-actor-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6ABDF3DF" w14:textId="77777777" w:rsidR="005A4222" w:rsidRPr="005A4222" w:rsidRDefault="005A4222" w:rsidP="005A4222">
      <w:pPr>
        <w:spacing w:after="0" w:line="240" w:lineRule="auto"/>
        <w:rPr>
          <w:rFonts w:ascii="Times New Roman" w:eastAsia="Times New Roman" w:hAnsi="Times New Roman" w:cs="Times New Roman"/>
          <w:sz w:val="24"/>
          <w:szCs w:val="24"/>
          <w:lang w:eastAsia="es-CU"/>
        </w:rPr>
      </w:pPr>
      <w:hyperlink r:id="rId6" w:history="1">
        <w:r w:rsidRPr="005A4222">
          <w:rPr>
            <w:rFonts w:ascii="Times New Roman" w:eastAsia="Times New Roman" w:hAnsi="Times New Roman" w:cs="Times New Roman"/>
            <w:color w:val="0000FF"/>
            <w:sz w:val="24"/>
            <w:szCs w:val="24"/>
            <w:u w:val="single"/>
            <w:lang w:eastAsia="es-CU"/>
          </w:rPr>
          <w:t xml:space="preserve">ABOGADOS VERDAGUER </w:t>
        </w:r>
      </w:hyperlink>
    </w:p>
    <w:p w14:paraId="1441997E" w14:textId="77777777" w:rsidR="005A4222" w:rsidRPr="005A4222" w:rsidRDefault="005A4222" w:rsidP="005A4222">
      <w:pPr>
        <w:spacing w:before="100" w:beforeAutospacing="1" w:after="100" w:afterAutospacing="1" w:line="240" w:lineRule="auto"/>
        <w:rPr>
          <w:rFonts w:ascii="Times New Roman" w:eastAsia="Times New Roman" w:hAnsi="Times New Roman" w:cs="Times New Roman"/>
          <w:sz w:val="24"/>
          <w:szCs w:val="24"/>
          <w:lang w:eastAsia="es-CU"/>
        </w:rPr>
      </w:pPr>
      <w:r w:rsidRPr="005A4222">
        <w:rPr>
          <w:rFonts w:ascii="Times New Roman" w:eastAsia="Times New Roman" w:hAnsi="Times New Roman" w:cs="Times New Roman"/>
          <w:sz w:val="24"/>
          <w:szCs w:val="24"/>
          <w:lang w:eastAsia="es-CU"/>
        </w:rPr>
        <w:t xml:space="preserve">121 seguidores </w:t>
      </w:r>
    </w:p>
    <w:p w14:paraId="33AA2455" w14:textId="77777777" w:rsidR="005A4222" w:rsidRPr="005A4222" w:rsidRDefault="005A4222" w:rsidP="005A4222">
      <w:pPr>
        <w:spacing w:after="0" w:line="240" w:lineRule="auto"/>
        <w:rPr>
          <w:rFonts w:ascii="Times New Roman" w:eastAsia="Times New Roman" w:hAnsi="Times New Roman" w:cs="Times New Roman"/>
          <w:sz w:val="24"/>
          <w:szCs w:val="24"/>
          <w:lang w:eastAsia="es-CU"/>
        </w:rPr>
      </w:pPr>
      <w:r w:rsidRPr="005A4222">
        <w:rPr>
          <w:rFonts w:ascii="Times New Roman" w:eastAsia="Times New Roman" w:hAnsi="Times New Roman" w:cs="Times New Roman"/>
          <w:sz w:val="24"/>
          <w:szCs w:val="24"/>
          <w:lang w:eastAsia="es-CU"/>
        </w:rPr>
        <w:t xml:space="preserve">4 días </w:t>
      </w:r>
    </w:p>
    <w:p w14:paraId="21409524" w14:textId="77777777" w:rsidR="005A4222" w:rsidRPr="005A4222" w:rsidRDefault="005A4222" w:rsidP="005A4222">
      <w:pPr>
        <w:spacing w:before="100" w:beforeAutospacing="1" w:after="100" w:afterAutospacing="1" w:line="240" w:lineRule="auto"/>
        <w:rPr>
          <w:rFonts w:ascii="Times New Roman" w:eastAsia="Times New Roman" w:hAnsi="Times New Roman" w:cs="Times New Roman"/>
          <w:sz w:val="24"/>
          <w:szCs w:val="24"/>
          <w:lang w:eastAsia="es-CU"/>
        </w:rPr>
      </w:pPr>
      <w:r w:rsidRPr="005A4222">
        <w:rPr>
          <w:rFonts w:ascii="Segoe UI Emoji" w:eastAsia="Times New Roman" w:hAnsi="Segoe UI Emoji" w:cs="Segoe UI Emoji"/>
          <w:sz w:val="24"/>
          <w:szCs w:val="24"/>
          <w:lang w:eastAsia="es-CU"/>
        </w:rPr>
        <w:t>⚖️</w:t>
      </w:r>
      <w:r w:rsidRPr="005A4222">
        <w:rPr>
          <w:rFonts w:ascii="Times New Roman" w:eastAsia="Times New Roman" w:hAnsi="Times New Roman" w:cs="Times New Roman"/>
          <w:sz w:val="24"/>
          <w:szCs w:val="24"/>
          <w:lang w:eastAsia="es-CU"/>
        </w:rPr>
        <w:t xml:space="preserve"> PERÚ CREA EL OFICIAL DE INTELIGENCIA ARTIFICIAL: LA IA EN EL ESTADO TENDRÁ UN RESPONSABLE ESPECIALIZADO El 21 de octubre de 2026, el Perú publicó la Resolución N.º 004-2026-PCM/SGTD, que aprueba la Directiva N.º 002-2026-PCM/SGTD y establece el perfil y las responsabilidades del Oficial de Inteligencia Artificial (OIA) en las entidades públicas comprendidas en su ámbito de aplicación. La norma entra en vigor el 22 de octubre y representa un avance en la institucionalización de la gobernanza tecnológica: la adopción de IA deberá contar con funciones definidas de planificación, coordinación y supervisión. El Oficial de Inteligencia Artificial tendrá entre sus responsabilidades identificar oportunidades de aplicación, formular el Plan de Acción de Inteligencia Artificial y supervisar los riesgos asociados a los sistemas implementados. Su actuación deberá articularse con los órganos de transformación digital y con las responsabilidades existentes en materia de seguridad de la información y protección de datos personales. La resolución incorpora, además, salvaguardas específicas cuando las entidades contraten proveedores externos que accedan a información institucional o datos personales. La existencia de un Oficial de IA no elimina las competencias de las autoridades administrativas ni convierte automáticamente en legítimas las decisiones adoptadas mediante algoritmos. Tampoco supone una certificación obligatoria en ISO/IEC 42001: la norma permite utilizar estándares internacionales como instrumentos complementarios de gestión. Los requisitos del perfil profesional establecidos en el artículo 9 serán exigibles después del período de adecuación de doce meses previsto expresamente. Para Ecuador, esta experiencia ofrece una referencia valiosa. Las instituciones públicas y empresas que incorporan inteligencia artificial deberían definir responsables, inventariar sus sistemas, evaluar riesgos, documentar decisiones, establecer controles sobre proveedores y supervisar los resultados. La combinación de gobernanza tecnológica, protección de datos personales, auditoría y gestión de procesos permite transformar el uso de IA en una actividad controlable, verificable y jurídicamente responsable.</w:t>
      </w:r>
    </w:p>
    <w:p w14:paraId="45A64BC3" w14:textId="569599A6" w:rsidR="005A4222" w:rsidRPr="005A4222" w:rsidRDefault="005A4222" w:rsidP="005A4222">
      <w:pPr>
        <w:numPr>
          <w:ilvl w:val="0"/>
          <w:numId w:val="1"/>
        </w:numPr>
        <w:spacing w:before="100" w:beforeAutospacing="1" w:after="100" w:afterAutospacing="1" w:line="240" w:lineRule="auto"/>
        <w:rPr>
          <w:rFonts w:ascii="Times New Roman" w:eastAsia="Times New Roman" w:hAnsi="Times New Roman" w:cs="Times New Roman"/>
          <w:sz w:val="24"/>
          <w:szCs w:val="24"/>
          <w:lang w:eastAsia="es-CU"/>
        </w:rPr>
      </w:pPr>
      <w:r w:rsidRPr="005A4222">
        <w:rPr>
          <w:rFonts w:ascii="Times New Roman" w:eastAsia="Times New Roman" w:hAnsi="Times New Roman" w:cs="Times New Roman"/>
          <w:noProof/>
          <w:sz w:val="24"/>
          <w:szCs w:val="24"/>
          <w:lang w:eastAsia="es-CU"/>
        </w:rPr>
        <mc:AlternateContent>
          <mc:Choice Requires="wps">
            <w:drawing>
              <wp:inline distT="0" distB="0" distL="0" distR="0" wp14:anchorId="66B8E875" wp14:editId="5DD1D999">
                <wp:extent cx="304800" cy="304800"/>
                <wp:effectExtent l="0" t="0" r="0" b="0"/>
                <wp:docPr id="1636591332" name="Rectángulo 1" descr="No hay descripción de texto alternativo para esta imag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B8732C" id="Rectángulo 1" o:spid="_x0000_s1026" alt="No hay descripción de texto alternativo para esta imag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D38AE67" w14:textId="77777777" w:rsidR="00F429E7" w:rsidRDefault="00F429E7"/>
    <w:sectPr w:rsidR="00F429E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56699"/>
    <w:multiLevelType w:val="multilevel"/>
    <w:tmpl w:val="B48C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452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222"/>
    <w:rsid w:val="005A4222"/>
    <w:rsid w:val="00F429E7"/>
  </w:rsids>
  <m:mathPr>
    <m:mathFont m:val="Cambria Math"/>
    <m:brkBin m:val="before"/>
    <m:brkBinSub m:val="--"/>
    <m:smallFrac m:val="0"/>
    <m:dispDef/>
    <m:lMargin m:val="0"/>
    <m:rMargin m:val="0"/>
    <m:defJc m:val="centerGroup"/>
    <m:wrapIndent m:val="1440"/>
    <m:intLim m:val="subSup"/>
    <m:naryLim m:val="undOvr"/>
  </m:mathPr>
  <w:themeFontLang w:val="es-C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A260B"/>
  <w15:chartTrackingRefBased/>
  <w15:docId w15:val="{A850D4DB-7AD1-4AF8-A232-52F0EE659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5A42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U"/>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A4222"/>
    <w:rPr>
      <w:rFonts w:ascii="Times New Roman" w:eastAsia="Times New Roman" w:hAnsi="Times New Roman" w:cs="Times New Roman"/>
      <w:b/>
      <w:bCs/>
      <w:kern w:val="36"/>
      <w:sz w:val="48"/>
      <w:szCs w:val="48"/>
      <w:lang w:eastAsia="es-CU"/>
    </w:rPr>
  </w:style>
  <w:style w:type="character" w:customStyle="1" w:styleId="text-xs">
    <w:name w:val="text-xs"/>
    <w:basedOn w:val="Fuentedeprrafopredeter"/>
    <w:rsid w:val="005A4222"/>
  </w:style>
  <w:style w:type="character" w:styleId="Hipervnculo">
    <w:name w:val="Hyperlink"/>
    <w:basedOn w:val="Fuentedeprrafopredeter"/>
    <w:uiPriority w:val="99"/>
    <w:semiHidden/>
    <w:unhideWhenUsed/>
    <w:rsid w:val="005A4222"/>
    <w:rPr>
      <w:color w:val="0000FF"/>
      <w:u w:val="single"/>
    </w:rPr>
  </w:style>
  <w:style w:type="paragraph" w:customStyle="1" w:styleId="text-xs0">
    <w:name w:val="!text-xs"/>
    <w:basedOn w:val="Normal"/>
    <w:rsid w:val="005A4222"/>
    <w:pPr>
      <w:spacing w:before="100" w:beforeAutospacing="1" w:after="100" w:afterAutospacing="1" w:line="240" w:lineRule="auto"/>
    </w:pPr>
    <w:rPr>
      <w:rFonts w:ascii="Times New Roman" w:eastAsia="Times New Roman" w:hAnsi="Times New Roman" w:cs="Times New Roman"/>
      <w:sz w:val="24"/>
      <w:szCs w:val="24"/>
      <w:lang w:eastAsia="es-CU"/>
    </w:rPr>
  </w:style>
  <w:style w:type="character" w:customStyle="1" w:styleId="text-xs1">
    <w:name w:val="!text-xs1"/>
    <w:basedOn w:val="Fuentedeprrafopredeter"/>
    <w:rsid w:val="005A4222"/>
  </w:style>
  <w:style w:type="paragraph" w:customStyle="1" w:styleId="attributed-text-segment-listcontent">
    <w:name w:val="attributed-text-segment-list__content"/>
    <w:basedOn w:val="Normal"/>
    <w:rsid w:val="005A4222"/>
    <w:pPr>
      <w:spacing w:before="100" w:beforeAutospacing="1" w:after="100" w:afterAutospacing="1" w:line="240" w:lineRule="auto"/>
    </w:pPr>
    <w:rPr>
      <w:rFonts w:ascii="Times New Roman" w:eastAsia="Times New Roman" w:hAnsi="Times New Roman" w:cs="Times New Roman"/>
      <w:sz w:val="24"/>
      <w:szCs w:val="24"/>
      <w:lang w:eastAsia="es-CU"/>
    </w:rPr>
  </w:style>
  <w:style w:type="paragraph" w:customStyle="1" w:styleId="bg-color-background-container-tint">
    <w:name w:val="bg-color-background-container-tint"/>
    <w:basedOn w:val="Normal"/>
    <w:rsid w:val="005A4222"/>
    <w:pPr>
      <w:spacing w:before="100" w:beforeAutospacing="1" w:after="100" w:afterAutospacing="1" w:line="240" w:lineRule="auto"/>
    </w:pPr>
    <w:rPr>
      <w:rFonts w:ascii="Times New Roman" w:eastAsia="Times New Roman" w:hAnsi="Times New Roman" w:cs="Times New Roman"/>
      <w:sz w:val="24"/>
      <w:szCs w:val="24"/>
      <w:lang w:eastAsia="es-C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4574356">
      <w:bodyDiv w:val="1"/>
      <w:marLeft w:val="0"/>
      <w:marRight w:val="0"/>
      <w:marTop w:val="0"/>
      <w:marBottom w:val="0"/>
      <w:divBdr>
        <w:top w:val="none" w:sz="0" w:space="0" w:color="auto"/>
        <w:left w:val="none" w:sz="0" w:space="0" w:color="auto"/>
        <w:bottom w:val="none" w:sz="0" w:space="0" w:color="auto"/>
        <w:right w:val="none" w:sz="0" w:space="0" w:color="auto"/>
      </w:divBdr>
      <w:divsChild>
        <w:div w:id="2052341043">
          <w:marLeft w:val="0"/>
          <w:marRight w:val="0"/>
          <w:marTop w:val="0"/>
          <w:marBottom w:val="0"/>
          <w:divBdr>
            <w:top w:val="none" w:sz="0" w:space="0" w:color="auto"/>
            <w:left w:val="none" w:sz="0" w:space="0" w:color="auto"/>
            <w:bottom w:val="none" w:sz="0" w:space="0" w:color="auto"/>
            <w:right w:val="none" w:sz="0" w:space="0" w:color="auto"/>
          </w:divBdr>
        </w:div>
        <w:div w:id="1837260152">
          <w:marLeft w:val="0"/>
          <w:marRight w:val="0"/>
          <w:marTop w:val="0"/>
          <w:marBottom w:val="0"/>
          <w:divBdr>
            <w:top w:val="none" w:sz="0" w:space="0" w:color="auto"/>
            <w:left w:val="none" w:sz="0" w:space="0" w:color="auto"/>
            <w:bottom w:val="none" w:sz="0" w:space="0" w:color="auto"/>
            <w:right w:val="none" w:sz="0" w:space="0" w:color="auto"/>
          </w:divBdr>
          <w:divsChild>
            <w:div w:id="445200514">
              <w:marLeft w:val="0"/>
              <w:marRight w:val="0"/>
              <w:marTop w:val="0"/>
              <w:marBottom w:val="0"/>
              <w:divBdr>
                <w:top w:val="none" w:sz="0" w:space="0" w:color="auto"/>
                <w:left w:val="none" w:sz="0" w:space="0" w:color="auto"/>
                <w:bottom w:val="none" w:sz="0" w:space="0" w:color="auto"/>
                <w:right w:val="none" w:sz="0" w:space="0" w:color="auto"/>
              </w:divBdr>
              <w:divsChild>
                <w:div w:id="325479582">
                  <w:marLeft w:val="0"/>
                  <w:marRight w:val="0"/>
                  <w:marTop w:val="0"/>
                  <w:marBottom w:val="0"/>
                  <w:divBdr>
                    <w:top w:val="none" w:sz="0" w:space="0" w:color="auto"/>
                    <w:left w:val="none" w:sz="0" w:space="0" w:color="auto"/>
                    <w:bottom w:val="none" w:sz="0" w:space="0" w:color="auto"/>
                    <w:right w:val="none" w:sz="0" w:space="0" w:color="auto"/>
                  </w:divBdr>
                  <w:divsChild>
                    <w:div w:id="71242677">
                      <w:marLeft w:val="0"/>
                      <w:marRight w:val="0"/>
                      <w:marTop w:val="0"/>
                      <w:marBottom w:val="0"/>
                      <w:divBdr>
                        <w:top w:val="none" w:sz="0" w:space="0" w:color="auto"/>
                        <w:left w:val="none" w:sz="0" w:space="0" w:color="auto"/>
                        <w:bottom w:val="none" w:sz="0" w:space="0" w:color="auto"/>
                        <w:right w:val="none" w:sz="0" w:space="0" w:color="auto"/>
                      </w:divBdr>
                      <w:divsChild>
                        <w:div w:id="163617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c.linkedin.com/company/abogados-verdaguer?trk=public_post_feed-actor-name" TargetMode="External"/><Relationship Id="rId5" Type="http://schemas.openxmlformats.org/officeDocument/2006/relationships/hyperlink" Target="https://ec.linkedin.com/company/abogados-verdaguer?trk=public_post_feed-actor-image"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2132</Characters>
  <Application>Microsoft Office Word</Application>
  <DocSecurity>0</DocSecurity>
  <Lines>17</Lines>
  <Paragraphs>5</Paragraphs>
  <ScaleCrop>false</ScaleCrop>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UIC IoT</dc:creator>
  <cp:keywords/>
  <dc:description/>
  <cp:lastModifiedBy>UIC IoT</cp:lastModifiedBy>
  <cp:revision>2</cp:revision>
  <dcterms:created xsi:type="dcterms:W3CDTF">2026-10-26T14:41:00Z</dcterms:created>
  <dcterms:modified xsi:type="dcterms:W3CDTF">2026-10-26T14:41:00Z</dcterms:modified>
</cp:coreProperties>
</file>